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2D0A" w14:textId="678429FB" w:rsidR="00D108EB" w:rsidRDefault="00134287" w:rsidP="00134287">
      <w:pPr>
        <w:jc w:val="center"/>
        <w:rPr>
          <w:b/>
          <w:bCs/>
          <w:sz w:val="48"/>
          <w:szCs w:val="48"/>
        </w:rPr>
      </w:pPr>
      <w:r w:rsidRPr="00D108EB">
        <w:rPr>
          <w:b/>
          <w:bCs/>
          <w:sz w:val="48"/>
          <w:szCs w:val="48"/>
        </w:rPr>
        <w:t>Jaarverslag 20</w:t>
      </w:r>
      <w:r w:rsidR="00545AD8">
        <w:rPr>
          <w:b/>
          <w:bCs/>
          <w:sz w:val="48"/>
          <w:szCs w:val="48"/>
        </w:rPr>
        <w:t>25</w:t>
      </w:r>
    </w:p>
    <w:p w14:paraId="5703206F" w14:textId="63B888EF" w:rsidR="00692A7E" w:rsidRPr="00D108EB" w:rsidRDefault="00134287" w:rsidP="00134287">
      <w:pPr>
        <w:jc w:val="center"/>
        <w:rPr>
          <w:b/>
          <w:bCs/>
          <w:sz w:val="48"/>
          <w:szCs w:val="48"/>
        </w:rPr>
      </w:pPr>
      <w:r w:rsidRPr="00D108EB">
        <w:rPr>
          <w:b/>
          <w:bCs/>
          <w:sz w:val="48"/>
          <w:szCs w:val="48"/>
        </w:rPr>
        <w:t xml:space="preserve">Huisartsenpraktijk Kop van </w:t>
      </w:r>
      <w:r w:rsidR="00C346F4" w:rsidRPr="00D108EB">
        <w:rPr>
          <w:b/>
          <w:bCs/>
          <w:sz w:val="48"/>
          <w:szCs w:val="48"/>
        </w:rPr>
        <w:t>’</w:t>
      </w:r>
      <w:r w:rsidRPr="00D108EB">
        <w:rPr>
          <w:b/>
          <w:bCs/>
          <w:sz w:val="48"/>
          <w:szCs w:val="48"/>
        </w:rPr>
        <w:t>t Eiland</w:t>
      </w:r>
    </w:p>
    <w:p w14:paraId="70C992B6" w14:textId="2FEE3A96" w:rsidR="00E93FB8" w:rsidRPr="00BA6578" w:rsidRDefault="00E93FB8" w:rsidP="00C346F4">
      <w:pPr>
        <w:rPr>
          <w:b/>
          <w:bCs/>
          <w:sz w:val="24"/>
          <w:szCs w:val="24"/>
        </w:rPr>
      </w:pPr>
      <w:r w:rsidRPr="00BA6578">
        <w:rPr>
          <w:b/>
          <w:bCs/>
          <w:sz w:val="24"/>
          <w:szCs w:val="24"/>
        </w:rPr>
        <w:t>Inleiding</w:t>
      </w:r>
    </w:p>
    <w:p w14:paraId="7A36EB3C" w14:textId="27FE4883" w:rsidR="00E93FB8" w:rsidRPr="00BA6578" w:rsidRDefault="00F31ADE" w:rsidP="00C346F4">
      <w:pPr>
        <w:rPr>
          <w:sz w:val="24"/>
          <w:szCs w:val="24"/>
        </w:rPr>
      </w:pPr>
      <w:r>
        <w:rPr>
          <w:sz w:val="24"/>
          <w:szCs w:val="24"/>
        </w:rPr>
        <w:t>Net als vo</w:t>
      </w:r>
      <w:r w:rsidR="00545AD8">
        <w:rPr>
          <w:sz w:val="24"/>
          <w:szCs w:val="24"/>
        </w:rPr>
        <w:t>orgaande jaren</w:t>
      </w:r>
      <w:r w:rsidR="00E93FB8" w:rsidRPr="00BA6578">
        <w:rPr>
          <w:sz w:val="24"/>
          <w:szCs w:val="24"/>
        </w:rPr>
        <w:t xml:space="preserve"> willen we het jaarverslag beknopter en overzichtelijker presenteren. Met voor aandacht voor de werkbelasting</w:t>
      </w:r>
      <w:r w:rsidR="00BA6578" w:rsidRPr="00BA6578">
        <w:rPr>
          <w:sz w:val="24"/>
          <w:szCs w:val="24"/>
        </w:rPr>
        <w:t>, kwaliteitscriteria als VIM, klachten en telefonische bereikbaarheid en behaalde en (nieuw) gestelde doelen.  Dit maakt het verslag in onze ogen leesbaarder en informatiever.</w:t>
      </w:r>
    </w:p>
    <w:p w14:paraId="273D50F4" w14:textId="16EB7696" w:rsidR="00FB1F1D" w:rsidRPr="00F61BCB" w:rsidRDefault="00FB1F1D" w:rsidP="00C346F4">
      <w:pPr>
        <w:rPr>
          <w:b/>
          <w:bCs/>
          <w:sz w:val="24"/>
          <w:szCs w:val="24"/>
        </w:rPr>
      </w:pPr>
      <w:r w:rsidRPr="00F61BCB">
        <w:rPr>
          <w:b/>
          <w:bCs/>
          <w:sz w:val="24"/>
          <w:szCs w:val="24"/>
        </w:rPr>
        <w:t>Werkbelasting</w:t>
      </w:r>
    </w:p>
    <w:p w14:paraId="54EB2767" w14:textId="77777777" w:rsidR="00D21B2C" w:rsidRPr="00F61BCB" w:rsidRDefault="00D21B2C" w:rsidP="00D21B2C">
      <w:pPr>
        <w:spacing w:after="0" w:line="240" w:lineRule="auto"/>
        <w:rPr>
          <w:rFonts w:eastAsia="Times New Roman" w:cstheme="minorHAnsi"/>
          <w:sz w:val="24"/>
          <w:szCs w:val="24"/>
        </w:rPr>
      </w:pPr>
      <w:r w:rsidRPr="00F61BCB">
        <w:rPr>
          <w:rFonts w:eastAsia="Times New Roman" w:cstheme="minorHAnsi"/>
          <w:sz w:val="24"/>
          <w:szCs w:val="24"/>
        </w:rPr>
        <w:t>Gemiddelde contactfrequentie per patiënt per jaar (</w:t>
      </w:r>
      <w:proofErr w:type="spellStart"/>
      <w:r w:rsidRPr="00F61BCB">
        <w:rPr>
          <w:rFonts w:eastAsia="Times New Roman" w:cstheme="minorHAnsi"/>
          <w:sz w:val="24"/>
          <w:szCs w:val="24"/>
        </w:rPr>
        <w:t>excl</w:t>
      </w:r>
      <w:proofErr w:type="spellEnd"/>
      <w:r w:rsidRPr="00F61BCB">
        <w:rPr>
          <w:rFonts w:eastAsia="Times New Roman" w:cstheme="minorHAnsi"/>
          <w:sz w:val="24"/>
          <w:szCs w:val="24"/>
        </w:rPr>
        <w:t xml:space="preserve"> bijzondere verrichtingen en </w:t>
      </w:r>
      <w:proofErr w:type="spellStart"/>
      <w:r w:rsidRPr="00F61BCB">
        <w:rPr>
          <w:rFonts w:eastAsia="Times New Roman" w:cstheme="minorHAnsi"/>
          <w:sz w:val="24"/>
          <w:szCs w:val="24"/>
        </w:rPr>
        <w:t>excl</w:t>
      </w:r>
      <w:proofErr w:type="spellEnd"/>
      <w:r w:rsidRPr="00F61BCB">
        <w:rPr>
          <w:rFonts w:eastAsia="Times New Roman" w:cstheme="minorHAnsi"/>
          <w:sz w:val="24"/>
          <w:szCs w:val="24"/>
        </w:rPr>
        <w:t xml:space="preserve"> chronische zorg geleverd via de zorggroep):</w:t>
      </w:r>
    </w:p>
    <w:p w14:paraId="5C538EA1" w14:textId="77777777" w:rsidR="00D21B2C" w:rsidRPr="00F61BCB" w:rsidRDefault="00D21B2C" w:rsidP="00D21B2C">
      <w:pPr>
        <w:spacing w:after="0" w:line="240" w:lineRule="auto"/>
        <w:rPr>
          <w:rFonts w:cstheme="minorHAnsi"/>
          <w:sz w:val="24"/>
          <w:szCs w:val="24"/>
        </w:rPr>
      </w:pPr>
    </w:p>
    <w:p w14:paraId="0C93AC21" w14:textId="738B1647" w:rsidR="00D21B2C" w:rsidRPr="00F61BCB" w:rsidRDefault="00D21B2C" w:rsidP="00D21B2C">
      <w:pPr>
        <w:spacing w:after="0" w:line="240" w:lineRule="auto"/>
        <w:rPr>
          <w:rFonts w:cstheme="minorHAnsi"/>
          <w:sz w:val="24"/>
          <w:szCs w:val="24"/>
        </w:rPr>
      </w:pPr>
      <w:r w:rsidRPr="00F61BCB">
        <w:rPr>
          <w:rFonts w:cstheme="minorHAnsi"/>
          <w:sz w:val="24"/>
          <w:szCs w:val="24"/>
        </w:rPr>
        <w:t xml:space="preserve">Consult: </w:t>
      </w:r>
      <w:r w:rsidR="001C06F8">
        <w:rPr>
          <w:rFonts w:cstheme="minorHAnsi"/>
          <w:sz w:val="24"/>
          <w:szCs w:val="24"/>
        </w:rPr>
        <w:t>4.1</w:t>
      </w:r>
      <w:r w:rsidR="00A20B63" w:rsidRPr="00F61BCB">
        <w:rPr>
          <w:rFonts w:cstheme="minorHAnsi"/>
          <w:sz w:val="24"/>
          <w:szCs w:val="24"/>
        </w:rPr>
        <w:t xml:space="preserve"> (</w:t>
      </w:r>
      <w:r w:rsidR="00A05D0F">
        <w:rPr>
          <w:rFonts w:cstheme="minorHAnsi"/>
          <w:sz w:val="24"/>
          <w:szCs w:val="24"/>
        </w:rPr>
        <w:t xml:space="preserve">conform 2024, </w:t>
      </w:r>
      <w:r w:rsidR="00A20B63" w:rsidRPr="00F61BCB">
        <w:rPr>
          <w:rFonts w:cstheme="minorHAnsi"/>
          <w:sz w:val="24"/>
          <w:szCs w:val="24"/>
        </w:rPr>
        <w:t>was</w:t>
      </w:r>
      <w:r w:rsidR="001C06F8">
        <w:rPr>
          <w:rFonts w:cstheme="minorHAnsi"/>
          <w:sz w:val="24"/>
          <w:szCs w:val="24"/>
        </w:rPr>
        <w:t xml:space="preserve"> 3.91 in 2023, </w:t>
      </w:r>
      <w:r w:rsidR="00A20B63" w:rsidRPr="00F61BCB">
        <w:rPr>
          <w:rFonts w:cstheme="minorHAnsi"/>
          <w:sz w:val="24"/>
          <w:szCs w:val="24"/>
        </w:rPr>
        <w:t xml:space="preserve"> </w:t>
      </w:r>
      <w:r w:rsidR="003578B0" w:rsidRPr="00F61BCB">
        <w:rPr>
          <w:rFonts w:cstheme="minorHAnsi"/>
          <w:sz w:val="24"/>
          <w:szCs w:val="24"/>
        </w:rPr>
        <w:t xml:space="preserve">3.90 in 2022, </w:t>
      </w:r>
      <w:r w:rsidR="007918A6" w:rsidRPr="00F61BCB">
        <w:rPr>
          <w:rFonts w:cstheme="minorHAnsi"/>
          <w:sz w:val="24"/>
          <w:szCs w:val="24"/>
        </w:rPr>
        <w:t>3.5 in 2020 en 3.7 in 2017)</w:t>
      </w:r>
    </w:p>
    <w:p w14:paraId="183F2836" w14:textId="1873902C" w:rsidR="00D21B2C" w:rsidRPr="00F61BCB" w:rsidRDefault="00D21B2C" w:rsidP="00D21B2C">
      <w:pPr>
        <w:spacing w:after="0" w:line="240" w:lineRule="auto"/>
        <w:rPr>
          <w:rFonts w:cstheme="minorHAnsi"/>
          <w:sz w:val="24"/>
          <w:szCs w:val="24"/>
        </w:rPr>
      </w:pPr>
      <w:r w:rsidRPr="00F61BCB">
        <w:rPr>
          <w:rFonts w:cstheme="minorHAnsi"/>
          <w:sz w:val="24"/>
          <w:szCs w:val="24"/>
        </w:rPr>
        <w:t>Visite: 0,2</w:t>
      </w:r>
      <w:r w:rsidR="00512E2B">
        <w:rPr>
          <w:rFonts w:cstheme="minorHAnsi"/>
          <w:sz w:val="24"/>
          <w:szCs w:val="24"/>
        </w:rPr>
        <w:t>2</w:t>
      </w:r>
      <w:r w:rsidRPr="00F61BCB">
        <w:rPr>
          <w:rFonts w:cstheme="minorHAnsi"/>
          <w:sz w:val="24"/>
          <w:szCs w:val="24"/>
        </w:rPr>
        <w:t xml:space="preserve"> (was</w:t>
      </w:r>
      <w:r w:rsidR="00512E2B">
        <w:rPr>
          <w:rFonts w:cstheme="minorHAnsi"/>
          <w:sz w:val="24"/>
          <w:szCs w:val="24"/>
        </w:rPr>
        <w:t xml:space="preserve"> 0.24 in 2024,</w:t>
      </w:r>
      <w:r w:rsidR="00AA6E21">
        <w:rPr>
          <w:rFonts w:cstheme="minorHAnsi"/>
          <w:sz w:val="24"/>
          <w:szCs w:val="24"/>
        </w:rPr>
        <w:t xml:space="preserve"> </w:t>
      </w:r>
      <w:r w:rsidR="00A52178">
        <w:rPr>
          <w:rFonts w:cstheme="minorHAnsi"/>
          <w:sz w:val="24"/>
          <w:szCs w:val="24"/>
        </w:rPr>
        <w:t>0.23 in 2023,</w:t>
      </w:r>
      <w:r w:rsidRPr="00F61BCB">
        <w:rPr>
          <w:rFonts w:cstheme="minorHAnsi"/>
          <w:sz w:val="24"/>
          <w:szCs w:val="24"/>
        </w:rPr>
        <w:t xml:space="preserve"> </w:t>
      </w:r>
      <w:r w:rsidR="00F61BCB" w:rsidRPr="00F61BCB">
        <w:rPr>
          <w:rFonts w:cstheme="minorHAnsi"/>
          <w:sz w:val="24"/>
          <w:szCs w:val="24"/>
        </w:rPr>
        <w:t xml:space="preserve">0.27 in 2022, </w:t>
      </w:r>
      <w:r w:rsidRPr="00F61BCB">
        <w:rPr>
          <w:rFonts w:cstheme="minorHAnsi"/>
          <w:sz w:val="24"/>
          <w:szCs w:val="24"/>
        </w:rPr>
        <w:t>0,24 in 2020 en 0,3 in 2017)</w:t>
      </w:r>
    </w:p>
    <w:p w14:paraId="78CC6928" w14:textId="77777777" w:rsidR="00D21B2C" w:rsidRPr="00F61BCB" w:rsidRDefault="00D21B2C" w:rsidP="00C346F4">
      <w:pPr>
        <w:rPr>
          <w:b/>
          <w:bCs/>
        </w:rPr>
      </w:pPr>
    </w:p>
    <w:p w14:paraId="0DCA8499" w14:textId="19A7A175" w:rsidR="00FB1F1D" w:rsidRDefault="00B51B65" w:rsidP="00C346F4">
      <w:r>
        <w:rPr>
          <w:noProof/>
        </w:rPr>
        <w:drawing>
          <wp:inline distT="0" distB="0" distL="0" distR="0" wp14:anchorId="4EE9D24E" wp14:editId="7B35DB24">
            <wp:extent cx="5400000" cy="2700000"/>
            <wp:effectExtent l="0" t="0" r="10795" b="5715"/>
            <wp:docPr id="307867927"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55A21F0" w14:textId="342A2716" w:rsidR="00302B06" w:rsidRDefault="003E6217" w:rsidP="00C346F4">
      <w:r>
        <w:rPr>
          <w:noProof/>
        </w:rPr>
        <w:lastRenderedPageBreak/>
        <w:drawing>
          <wp:inline distT="0" distB="0" distL="0" distR="0" wp14:anchorId="502A509B" wp14:editId="02632D71">
            <wp:extent cx="5400000" cy="2700000"/>
            <wp:effectExtent l="0" t="0" r="10795" b="5715"/>
            <wp:docPr id="89260156" name="Grafiek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98DAD04" w14:textId="3103ED62" w:rsidR="00A04F93" w:rsidRDefault="00C515C1" w:rsidP="00C346F4">
      <w:r>
        <w:rPr>
          <w:noProof/>
        </w:rPr>
        <w:drawing>
          <wp:inline distT="0" distB="0" distL="0" distR="0" wp14:anchorId="7EB6988C" wp14:editId="3E072BCB">
            <wp:extent cx="5400000" cy="2700000"/>
            <wp:effectExtent l="0" t="0" r="10795" b="5715"/>
            <wp:docPr id="1824375511" name="Grafiek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727B19" w14:textId="3F10CA10" w:rsidR="0035158D" w:rsidRDefault="0035158D" w:rsidP="00C346F4"/>
    <w:p w14:paraId="000239BD" w14:textId="64242F87" w:rsidR="00335373" w:rsidRPr="00F61BCB" w:rsidRDefault="00335373" w:rsidP="00C346F4">
      <w:pPr>
        <w:rPr>
          <w:b/>
          <w:bCs/>
          <w:sz w:val="24"/>
          <w:szCs w:val="24"/>
        </w:rPr>
      </w:pPr>
      <w:r w:rsidRPr="00F61BCB">
        <w:rPr>
          <w:b/>
          <w:bCs/>
          <w:sz w:val="24"/>
          <w:szCs w:val="24"/>
        </w:rPr>
        <w:t>VIM en klachten</w:t>
      </w:r>
    </w:p>
    <w:p w14:paraId="48A2AB20" w14:textId="02F14C3F" w:rsidR="00335373" w:rsidRPr="00F61BCB" w:rsidRDefault="00843939" w:rsidP="00C346F4">
      <w:pPr>
        <w:rPr>
          <w:sz w:val="24"/>
          <w:szCs w:val="24"/>
        </w:rPr>
      </w:pPr>
      <w:proofErr w:type="spellStart"/>
      <w:r w:rsidRPr="00F61BCB">
        <w:rPr>
          <w:sz w:val="24"/>
          <w:szCs w:val="24"/>
        </w:rPr>
        <w:t>Vim’s</w:t>
      </w:r>
      <w:proofErr w:type="spellEnd"/>
      <w:r w:rsidR="00971FC2">
        <w:rPr>
          <w:sz w:val="24"/>
          <w:szCs w:val="24"/>
        </w:rPr>
        <w:t xml:space="preserve"> </w:t>
      </w:r>
      <w:r w:rsidR="0017701B">
        <w:rPr>
          <w:sz w:val="24"/>
          <w:szCs w:val="24"/>
        </w:rPr>
        <w:t>80</w:t>
      </w:r>
    </w:p>
    <w:p w14:paraId="55A30D1A" w14:textId="47D7A053" w:rsidR="00843939" w:rsidRDefault="00642C7A" w:rsidP="00C346F4">
      <w:pPr>
        <w:rPr>
          <w:sz w:val="24"/>
          <w:szCs w:val="24"/>
        </w:rPr>
      </w:pPr>
      <w:r>
        <w:rPr>
          <w:sz w:val="24"/>
          <w:szCs w:val="24"/>
        </w:rPr>
        <w:t xml:space="preserve">5 </w:t>
      </w:r>
      <w:r w:rsidR="00843939" w:rsidRPr="00F61BCB">
        <w:rPr>
          <w:sz w:val="24"/>
          <w:szCs w:val="24"/>
        </w:rPr>
        <w:t>klachten</w:t>
      </w:r>
      <w:r>
        <w:rPr>
          <w:sz w:val="24"/>
          <w:szCs w:val="24"/>
        </w:rPr>
        <w:t xml:space="preserve"> (en 1 compliment) </w:t>
      </w:r>
      <w:r w:rsidR="00843939" w:rsidRPr="00F61BCB">
        <w:rPr>
          <w:sz w:val="24"/>
          <w:szCs w:val="24"/>
        </w:rPr>
        <w:t xml:space="preserve"> via de interne klachtenprocedure. Er wa</w:t>
      </w:r>
      <w:r w:rsidR="00074DC3" w:rsidRPr="00F61BCB">
        <w:rPr>
          <w:sz w:val="24"/>
          <w:szCs w:val="24"/>
        </w:rPr>
        <w:t>ren geen klachten bij de SKGE en/of het medisch tuchtcollege.</w:t>
      </w:r>
    </w:p>
    <w:p w14:paraId="2E1521E7" w14:textId="0A151B02" w:rsidR="00642C7A" w:rsidRPr="00F61BCB" w:rsidRDefault="0035450F" w:rsidP="00C346F4">
      <w:pPr>
        <w:rPr>
          <w:sz w:val="24"/>
          <w:szCs w:val="24"/>
        </w:rPr>
      </w:pPr>
      <w:r>
        <w:rPr>
          <w:sz w:val="24"/>
          <w:szCs w:val="24"/>
        </w:rPr>
        <w:t xml:space="preserve">Hiervan waren 2 klachten van dezelfde klager met min of meer zelfde strekking (betrof onvrede over samenwerking via diverse instanties, na gesprek opgelost), </w:t>
      </w:r>
      <w:r w:rsidR="0087510A">
        <w:rPr>
          <w:sz w:val="24"/>
          <w:szCs w:val="24"/>
        </w:rPr>
        <w:t xml:space="preserve">1 klacht niet ontvankelijk (betrof klacht </w:t>
      </w:r>
      <w:proofErr w:type="spellStart"/>
      <w:r w:rsidR="0087510A">
        <w:rPr>
          <w:sz w:val="24"/>
          <w:szCs w:val="24"/>
        </w:rPr>
        <w:t>nav</w:t>
      </w:r>
      <w:proofErr w:type="spellEnd"/>
      <w:r w:rsidR="0087510A">
        <w:rPr>
          <w:sz w:val="24"/>
          <w:szCs w:val="24"/>
        </w:rPr>
        <w:t xml:space="preserve"> hap contact van een van onze artsen, voor klachtenprocedure verwezen naar hap, wel bevredigend gesprek met arts gehad)</w:t>
      </w:r>
      <w:r w:rsidR="000B2DCD">
        <w:rPr>
          <w:sz w:val="24"/>
          <w:szCs w:val="24"/>
        </w:rPr>
        <w:t xml:space="preserve">, 1 klacht betrof niet verzekerde kosten van aanvullend onderzoek (artsen erop gewezen hier nog alerter op te zijn) </w:t>
      </w:r>
      <w:r w:rsidR="00062847">
        <w:rPr>
          <w:sz w:val="24"/>
          <w:szCs w:val="24"/>
        </w:rPr>
        <w:t>en 1 klacht die uit 3 delen uiteen viel waarbij 1</w:t>
      </w:r>
      <w:r w:rsidR="00062847" w:rsidRPr="00062847">
        <w:rPr>
          <w:sz w:val="24"/>
          <w:szCs w:val="24"/>
          <w:vertAlign w:val="superscript"/>
        </w:rPr>
        <w:t>e</w:t>
      </w:r>
      <w:r w:rsidR="00062847">
        <w:rPr>
          <w:sz w:val="24"/>
          <w:szCs w:val="24"/>
        </w:rPr>
        <w:t xml:space="preserve"> deel bij apotheek hoorde, 2</w:t>
      </w:r>
      <w:r w:rsidR="00062847" w:rsidRPr="00062847">
        <w:rPr>
          <w:sz w:val="24"/>
          <w:szCs w:val="24"/>
          <w:vertAlign w:val="superscript"/>
        </w:rPr>
        <w:t>e</w:t>
      </w:r>
      <w:r w:rsidR="00062847">
        <w:rPr>
          <w:sz w:val="24"/>
          <w:szCs w:val="24"/>
        </w:rPr>
        <w:t xml:space="preserve"> deel bij chirurg en 3</w:t>
      </w:r>
      <w:r w:rsidR="00062847" w:rsidRPr="00062847">
        <w:rPr>
          <w:sz w:val="24"/>
          <w:szCs w:val="24"/>
          <w:vertAlign w:val="superscript"/>
        </w:rPr>
        <w:t>e</w:t>
      </w:r>
      <w:r w:rsidR="00062847">
        <w:rPr>
          <w:sz w:val="24"/>
          <w:szCs w:val="24"/>
        </w:rPr>
        <w:t xml:space="preserve"> deel betrof onduidelijkheid </w:t>
      </w:r>
      <w:proofErr w:type="spellStart"/>
      <w:r w:rsidR="00062847">
        <w:rPr>
          <w:sz w:val="24"/>
          <w:szCs w:val="24"/>
        </w:rPr>
        <w:t>mbt</w:t>
      </w:r>
      <w:proofErr w:type="spellEnd"/>
      <w:r w:rsidR="00062847">
        <w:rPr>
          <w:sz w:val="24"/>
          <w:szCs w:val="24"/>
        </w:rPr>
        <w:t xml:space="preserve"> de mogelijkheid van inzage in het huisartsendossier door het ziekenhuis</w:t>
      </w:r>
      <w:r w:rsidR="005D711E">
        <w:rPr>
          <w:sz w:val="24"/>
          <w:szCs w:val="24"/>
        </w:rPr>
        <w:t xml:space="preserve"> welke na gesprek is opgelost.</w:t>
      </w:r>
    </w:p>
    <w:p w14:paraId="05A8443B" w14:textId="454BE663" w:rsidR="00074DC3" w:rsidRPr="00F61BCB" w:rsidRDefault="00074DC3" w:rsidP="00C346F4">
      <w:pPr>
        <w:rPr>
          <w:b/>
          <w:bCs/>
          <w:sz w:val="24"/>
          <w:szCs w:val="24"/>
        </w:rPr>
      </w:pPr>
      <w:r w:rsidRPr="00F61BCB">
        <w:rPr>
          <w:b/>
          <w:bCs/>
          <w:sz w:val="24"/>
          <w:szCs w:val="24"/>
        </w:rPr>
        <w:lastRenderedPageBreak/>
        <w:t>Bereikbaarheid</w:t>
      </w:r>
    </w:p>
    <w:p w14:paraId="7E479751" w14:textId="102F4579" w:rsidR="00396F88" w:rsidRPr="00711054" w:rsidRDefault="00396F88" w:rsidP="00396F88">
      <w:pPr>
        <w:spacing w:after="0" w:line="240" w:lineRule="auto"/>
        <w:rPr>
          <w:rFonts w:cstheme="minorHAnsi"/>
        </w:rPr>
      </w:pPr>
      <w:r w:rsidRPr="00711054">
        <w:rPr>
          <w:rFonts w:eastAsia="Times New Roman,SimSun" w:cstheme="minorHAnsi"/>
          <w:sz w:val="24"/>
          <w:szCs w:val="24"/>
          <w:lang w:eastAsia="zh-CN"/>
        </w:rPr>
        <w:t>Totaal aantal verwerkte telefoontjes van 01-01-202</w:t>
      </w:r>
      <w:r w:rsidR="00496821">
        <w:rPr>
          <w:rFonts w:eastAsia="Times New Roman,SimSun" w:cstheme="minorHAnsi"/>
          <w:sz w:val="24"/>
          <w:szCs w:val="24"/>
          <w:lang w:eastAsia="zh-CN"/>
        </w:rPr>
        <w:t>5</w:t>
      </w:r>
      <w:r w:rsidRPr="00711054">
        <w:rPr>
          <w:rFonts w:eastAsia="Times New Roman,SimSun" w:cstheme="minorHAnsi"/>
          <w:sz w:val="24"/>
          <w:szCs w:val="24"/>
          <w:lang w:eastAsia="zh-CN"/>
        </w:rPr>
        <w:t xml:space="preserve"> tot 31-12-202</w:t>
      </w:r>
      <w:r w:rsidR="00496821">
        <w:rPr>
          <w:rFonts w:eastAsia="Times New Roman,SimSun" w:cstheme="minorHAnsi"/>
          <w:sz w:val="24"/>
          <w:szCs w:val="24"/>
          <w:lang w:eastAsia="zh-CN"/>
        </w:rPr>
        <w:t>5</w:t>
      </w:r>
      <w:r w:rsidRPr="00711054">
        <w:rPr>
          <w:rFonts w:eastAsia="Times New Roman,SimSun" w:cstheme="minorHAnsi"/>
          <w:sz w:val="24"/>
          <w:szCs w:val="24"/>
          <w:lang w:eastAsia="zh-CN"/>
        </w:rPr>
        <w:t xml:space="preserve">: </w:t>
      </w:r>
      <w:r w:rsidR="00E42FDD">
        <w:rPr>
          <w:rFonts w:eastAsia="Times New Roman,SimSun" w:cstheme="minorHAnsi"/>
          <w:sz w:val="24"/>
          <w:szCs w:val="24"/>
          <w:lang w:eastAsia="zh-CN"/>
        </w:rPr>
        <w:t>45</w:t>
      </w:r>
      <w:r w:rsidR="00A1510A">
        <w:rPr>
          <w:rFonts w:eastAsia="Times New Roman,SimSun" w:cstheme="minorHAnsi"/>
          <w:sz w:val="24"/>
          <w:szCs w:val="24"/>
          <w:lang w:eastAsia="zh-CN"/>
        </w:rPr>
        <w:t>000</w:t>
      </w:r>
      <w:r w:rsidRPr="00711054">
        <w:rPr>
          <w:rFonts w:eastAsia="Times New Roman,SimSun" w:cstheme="minorHAnsi"/>
          <w:b/>
          <w:bCs/>
          <w:sz w:val="24"/>
          <w:szCs w:val="24"/>
          <w:lang w:eastAsia="zh-CN"/>
        </w:rPr>
        <w:t xml:space="preserve"> (gem </w:t>
      </w:r>
      <w:r w:rsidR="00A1510A">
        <w:rPr>
          <w:rFonts w:eastAsia="Times New Roman,SimSun" w:cstheme="minorHAnsi"/>
          <w:b/>
          <w:bCs/>
          <w:sz w:val="24"/>
          <w:szCs w:val="24"/>
          <w:lang w:eastAsia="zh-CN"/>
        </w:rPr>
        <w:t>172</w:t>
      </w:r>
      <w:r w:rsidRPr="00711054">
        <w:rPr>
          <w:rFonts w:eastAsia="Times New Roman,SimSun" w:cstheme="minorHAnsi"/>
          <w:b/>
          <w:bCs/>
          <w:sz w:val="24"/>
          <w:szCs w:val="24"/>
          <w:lang w:eastAsia="zh-CN"/>
        </w:rPr>
        <w:t>/dag</w:t>
      </w:r>
      <w:r w:rsidR="00A1510A">
        <w:rPr>
          <w:rFonts w:eastAsia="Times New Roman,SimSun" w:cstheme="minorHAnsi"/>
          <w:b/>
          <w:bCs/>
          <w:sz w:val="24"/>
          <w:szCs w:val="24"/>
          <w:lang w:eastAsia="zh-CN"/>
        </w:rPr>
        <w:t xml:space="preserve"> bij 261 werkdagen0</w:t>
      </w:r>
      <w:r w:rsidRPr="00711054">
        <w:rPr>
          <w:rFonts w:eastAsia="Times New Roman,SimSun" w:cstheme="minorHAnsi"/>
          <w:b/>
          <w:bCs/>
          <w:sz w:val="24"/>
          <w:szCs w:val="24"/>
          <w:lang w:eastAsia="zh-CN"/>
        </w:rPr>
        <w:t>)</w:t>
      </w:r>
    </w:p>
    <w:p w14:paraId="1B84F6C3" w14:textId="1D4591BC" w:rsidR="00396F88" w:rsidRPr="00711054" w:rsidRDefault="00396F88" w:rsidP="00396F88">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 xml:space="preserve">Hiervan is </w:t>
      </w:r>
      <w:r w:rsidR="005232F7">
        <w:rPr>
          <w:rFonts w:eastAsia="Times New Roman,SimSun" w:cstheme="minorHAnsi"/>
          <w:sz w:val="24"/>
          <w:szCs w:val="24"/>
          <w:lang w:eastAsia="zh-CN"/>
        </w:rPr>
        <w:t xml:space="preserve">75 </w:t>
      </w:r>
      <w:r w:rsidRPr="00711054">
        <w:rPr>
          <w:rFonts w:eastAsia="Times New Roman,SimSun" w:cstheme="minorHAnsi"/>
          <w:sz w:val="24"/>
          <w:szCs w:val="24"/>
          <w:lang w:eastAsia="zh-CN"/>
        </w:rPr>
        <w:t>% beantwoord.</w:t>
      </w:r>
    </w:p>
    <w:p w14:paraId="56FB65E3" w14:textId="571D197D" w:rsidR="00396F88" w:rsidRPr="00711054" w:rsidRDefault="00396F88" w:rsidP="00396F88">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 xml:space="preserve">Gemiddelde wachttijd: </w:t>
      </w:r>
      <w:r>
        <w:rPr>
          <w:rFonts w:eastAsia="Times New Roman,SimSun" w:cstheme="minorHAnsi"/>
          <w:sz w:val="24"/>
          <w:szCs w:val="24"/>
          <w:lang w:eastAsia="zh-CN"/>
        </w:rPr>
        <w:t xml:space="preserve"> </w:t>
      </w:r>
    </w:p>
    <w:p w14:paraId="0580A782" w14:textId="73982AC2" w:rsidR="00396F88" w:rsidRPr="00711054" w:rsidRDefault="00396F88" w:rsidP="00396F88">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 xml:space="preserve">% beantwoord binnen 2 min: </w:t>
      </w:r>
      <w:r>
        <w:rPr>
          <w:rFonts w:eastAsia="Times New Roman,SimSun" w:cstheme="minorHAnsi"/>
          <w:sz w:val="24"/>
          <w:szCs w:val="24"/>
          <w:lang w:eastAsia="zh-CN"/>
        </w:rPr>
        <w:t xml:space="preserve"> </w:t>
      </w:r>
      <w:r w:rsidR="009E4DC1">
        <w:rPr>
          <w:rFonts w:eastAsia="Times New Roman,SimSun" w:cstheme="minorHAnsi"/>
          <w:sz w:val="24"/>
          <w:szCs w:val="24"/>
          <w:lang w:eastAsia="zh-CN"/>
        </w:rPr>
        <w:t>70%</w:t>
      </w:r>
      <w:r w:rsidR="00112401">
        <w:rPr>
          <w:rFonts w:eastAsia="Times New Roman,SimSun" w:cstheme="minorHAnsi"/>
          <w:sz w:val="24"/>
          <w:szCs w:val="24"/>
          <w:lang w:eastAsia="zh-CN"/>
        </w:rPr>
        <w:t xml:space="preserve"> </w:t>
      </w:r>
      <w:proofErr w:type="spellStart"/>
      <w:r w:rsidR="00112401">
        <w:rPr>
          <w:rFonts w:eastAsia="Times New Roman,SimSun" w:cstheme="minorHAnsi"/>
          <w:sz w:val="24"/>
          <w:szCs w:val="24"/>
          <w:lang w:eastAsia="zh-CN"/>
        </w:rPr>
        <w:t>muv</w:t>
      </w:r>
      <w:proofErr w:type="spellEnd"/>
      <w:r w:rsidR="00112401">
        <w:rPr>
          <w:rFonts w:eastAsia="Times New Roman,SimSun" w:cstheme="minorHAnsi"/>
          <w:sz w:val="24"/>
          <w:szCs w:val="24"/>
          <w:lang w:eastAsia="zh-CN"/>
        </w:rPr>
        <w:t xml:space="preserve"> maandag (</w:t>
      </w:r>
      <w:r w:rsidR="00496821">
        <w:rPr>
          <w:rFonts w:eastAsia="Times New Roman,SimSun" w:cstheme="minorHAnsi"/>
          <w:sz w:val="24"/>
          <w:szCs w:val="24"/>
          <w:lang w:eastAsia="zh-CN"/>
        </w:rPr>
        <w:t>57%)</w:t>
      </w:r>
    </w:p>
    <w:p w14:paraId="33A6EB3D" w14:textId="37364157" w:rsidR="00396F88" w:rsidRPr="00711054" w:rsidRDefault="00396F88" w:rsidP="00396F88">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 xml:space="preserve">% beantwoord binnen 5 min: </w:t>
      </w:r>
      <w:r>
        <w:rPr>
          <w:rFonts w:eastAsia="Times New Roman,SimSun" w:cstheme="minorHAnsi"/>
          <w:sz w:val="24"/>
          <w:szCs w:val="24"/>
          <w:lang w:eastAsia="zh-CN"/>
        </w:rPr>
        <w:t xml:space="preserve"> </w:t>
      </w:r>
      <w:r w:rsidR="00CC3B73">
        <w:rPr>
          <w:rFonts w:eastAsia="Times New Roman,SimSun" w:cstheme="minorHAnsi"/>
          <w:sz w:val="24"/>
          <w:szCs w:val="24"/>
          <w:lang w:eastAsia="zh-CN"/>
        </w:rPr>
        <w:t xml:space="preserve">92% </w:t>
      </w:r>
      <w:proofErr w:type="spellStart"/>
      <w:r w:rsidR="00CC3B73">
        <w:rPr>
          <w:rFonts w:eastAsia="Times New Roman,SimSun" w:cstheme="minorHAnsi"/>
          <w:sz w:val="24"/>
          <w:szCs w:val="24"/>
          <w:lang w:eastAsia="zh-CN"/>
        </w:rPr>
        <w:t>muv</w:t>
      </w:r>
      <w:proofErr w:type="spellEnd"/>
      <w:r w:rsidR="00CC3B73">
        <w:rPr>
          <w:rFonts w:eastAsia="Times New Roman,SimSun" w:cstheme="minorHAnsi"/>
          <w:sz w:val="24"/>
          <w:szCs w:val="24"/>
          <w:lang w:eastAsia="zh-CN"/>
        </w:rPr>
        <w:t xml:space="preserve"> maandag </w:t>
      </w:r>
      <w:r w:rsidR="00112401">
        <w:rPr>
          <w:rFonts w:eastAsia="Times New Roman,SimSun" w:cstheme="minorHAnsi"/>
          <w:sz w:val="24"/>
          <w:szCs w:val="24"/>
          <w:lang w:eastAsia="zh-CN"/>
        </w:rPr>
        <w:t>(84%)</w:t>
      </w:r>
    </w:p>
    <w:p w14:paraId="259B41CD" w14:textId="77777777" w:rsidR="00396F88" w:rsidRPr="00711054" w:rsidRDefault="00396F88" w:rsidP="00396F88">
      <w:pPr>
        <w:spacing w:after="0" w:line="240" w:lineRule="auto"/>
        <w:rPr>
          <w:rFonts w:eastAsia="Times New Roman,SimSun" w:cstheme="minorHAnsi"/>
          <w:sz w:val="24"/>
          <w:szCs w:val="24"/>
          <w:lang w:eastAsia="zh-CN"/>
        </w:rPr>
      </w:pPr>
    </w:p>
    <w:p w14:paraId="5038299E" w14:textId="78173736" w:rsidR="00396F88" w:rsidRPr="00711054" w:rsidRDefault="00396F88" w:rsidP="00396F88">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Totaal aantal verwerkte spoedtelefoontjes van 01-01-202</w:t>
      </w:r>
      <w:r w:rsidR="00496821">
        <w:rPr>
          <w:rFonts w:eastAsia="Times New Roman,SimSun" w:cstheme="minorHAnsi"/>
          <w:sz w:val="24"/>
          <w:szCs w:val="24"/>
          <w:lang w:eastAsia="zh-CN"/>
        </w:rPr>
        <w:t>5</w:t>
      </w:r>
      <w:r w:rsidRPr="00711054">
        <w:rPr>
          <w:rFonts w:eastAsia="Times New Roman,SimSun" w:cstheme="minorHAnsi"/>
          <w:sz w:val="24"/>
          <w:szCs w:val="24"/>
          <w:lang w:eastAsia="zh-CN"/>
        </w:rPr>
        <w:t xml:space="preserve"> tot 31-12-202</w:t>
      </w:r>
      <w:r w:rsidR="00496821">
        <w:rPr>
          <w:rFonts w:eastAsia="Times New Roman,SimSun" w:cstheme="minorHAnsi"/>
          <w:sz w:val="24"/>
          <w:szCs w:val="24"/>
          <w:lang w:eastAsia="zh-CN"/>
        </w:rPr>
        <w:t>5</w:t>
      </w:r>
      <w:r w:rsidRPr="00711054">
        <w:rPr>
          <w:rFonts w:eastAsia="Times New Roman,SimSun" w:cstheme="minorHAnsi"/>
          <w:sz w:val="24"/>
          <w:szCs w:val="24"/>
          <w:lang w:eastAsia="zh-CN"/>
        </w:rPr>
        <w:t xml:space="preserve">: </w:t>
      </w:r>
    </w:p>
    <w:p w14:paraId="238D4973" w14:textId="1A8F7175" w:rsidR="00396F88" w:rsidRDefault="00396F88" w:rsidP="00B07226">
      <w:pPr>
        <w:spacing w:after="0" w:line="240" w:lineRule="auto"/>
        <w:rPr>
          <w:rFonts w:eastAsia="Times New Roman,SimSun" w:cstheme="minorHAnsi"/>
          <w:sz w:val="24"/>
          <w:szCs w:val="24"/>
          <w:lang w:eastAsia="zh-CN"/>
        </w:rPr>
      </w:pPr>
      <w:r w:rsidRPr="00711054">
        <w:rPr>
          <w:rFonts w:eastAsia="Times New Roman,SimSun" w:cstheme="minorHAnsi"/>
          <w:sz w:val="24"/>
          <w:szCs w:val="24"/>
          <w:lang w:eastAsia="zh-CN"/>
        </w:rPr>
        <w:t xml:space="preserve">Gemiddelde wachttijd: </w:t>
      </w:r>
      <w:r w:rsidR="00496821">
        <w:rPr>
          <w:rFonts w:eastAsia="Times New Roman,SimSun" w:cstheme="minorHAnsi"/>
          <w:sz w:val="24"/>
          <w:szCs w:val="24"/>
          <w:lang w:eastAsia="zh-CN"/>
        </w:rPr>
        <w:t xml:space="preserve"> 00:27</w:t>
      </w:r>
      <w:r w:rsidR="00B07226">
        <w:rPr>
          <w:rFonts w:eastAsia="Times New Roman,SimSun" w:cstheme="minorHAnsi"/>
          <w:sz w:val="24"/>
          <w:szCs w:val="24"/>
          <w:lang w:eastAsia="zh-CN"/>
        </w:rPr>
        <w:t xml:space="preserve"> (negatief beïnvloed doordat bij een niet gering aantal spoedtelefoontjes men eerst in de gewone wachtrij hangt en dan alsnog op optie spoed drukt als men vindt dat het te lang duurt)</w:t>
      </w:r>
    </w:p>
    <w:p w14:paraId="03D6E185" w14:textId="77777777" w:rsidR="00B07226" w:rsidRPr="00F61BCB" w:rsidRDefault="00B07226" w:rsidP="00B07226">
      <w:pPr>
        <w:spacing w:after="0" w:line="240" w:lineRule="auto"/>
        <w:rPr>
          <w:sz w:val="24"/>
          <w:szCs w:val="24"/>
        </w:rPr>
      </w:pPr>
    </w:p>
    <w:p w14:paraId="257C8F1C" w14:textId="54BE30E0" w:rsidR="00074DC3" w:rsidRPr="00F61BCB" w:rsidRDefault="00EC50C6" w:rsidP="00C346F4">
      <w:pPr>
        <w:rPr>
          <w:b/>
          <w:bCs/>
          <w:sz w:val="24"/>
          <w:szCs w:val="24"/>
        </w:rPr>
      </w:pPr>
      <w:r w:rsidRPr="00F61BCB">
        <w:rPr>
          <w:b/>
          <w:bCs/>
          <w:sz w:val="24"/>
          <w:szCs w:val="24"/>
        </w:rPr>
        <w:t>Behaalde doelen 202</w:t>
      </w:r>
      <w:r w:rsidR="00AB6C82">
        <w:rPr>
          <w:b/>
          <w:bCs/>
          <w:sz w:val="24"/>
          <w:szCs w:val="24"/>
        </w:rPr>
        <w:t>5</w:t>
      </w:r>
    </w:p>
    <w:p w14:paraId="4C3956D4" w14:textId="564371F5" w:rsidR="00E155E4" w:rsidRDefault="009F782F" w:rsidP="009F782F">
      <w:pPr>
        <w:pStyle w:val="Lijstalinea"/>
        <w:numPr>
          <w:ilvl w:val="0"/>
          <w:numId w:val="3"/>
        </w:numPr>
      </w:pPr>
      <w:r>
        <w:t xml:space="preserve">Digitale assistente </w:t>
      </w:r>
      <w:r w:rsidR="00B07226">
        <w:t>geïmplementeerd</w:t>
      </w:r>
    </w:p>
    <w:p w14:paraId="324ADD7E" w14:textId="53139C9F" w:rsidR="009F782F" w:rsidRDefault="004A0873" w:rsidP="009F782F">
      <w:pPr>
        <w:pStyle w:val="Lijstalinea"/>
        <w:numPr>
          <w:ilvl w:val="0"/>
          <w:numId w:val="3"/>
        </w:numPr>
      </w:pPr>
      <w:r>
        <w:t>Receptenlijn omgezet naar spraak</w:t>
      </w:r>
    </w:p>
    <w:p w14:paraId="00858854" w14:textId="3B71931B" w:rsidR="004A0873" w:rsidRDefault="004A0873" w:rsidP="009F782F">
      <w:pPr>
        <w:pStyle w:val="Lijstalinea"/>
        <w:numPr>
          <w:ilvl w:val="0"/>
          <w:numId w:val="3"/>
        </w:numPr>
      </w:pPr>
      <w:r>
        <w:t xml:space="preserve">Voorraadbeheer geoptimaliseerd (voorraad </w:t>
      </w:r>
      <w:proofErr w:type="spellStart"/>
      <w:r>
        <w:t>scanbaar</w:t>
      </w:r>
      <w:proofErr w:type="spellEnd"/>
      <w:r>
        <w:t>)</w:t>
      </w:r>
    </w:p>
    <w:p w14:paraId="258CE762" w14:textId="6EADCF91" w:rsidR="004A0873" w:rsidRDefault="0040274B" w:rsidP="009F782F">
      <w:pPr>
        <w:pStyle w:val="Lijstalinea"/>
        <w:numPr>
          <w:ilvl w:val="0"/>
          <w:numId w:val="3"/>
        </w:numPr>
      </w:pPr>
      <w:r>
        <w:t>Managementondersteuner huisarts opgeleid</w:t>
      </w:r>
    </w:p>
    <w:p w14:paraId="4517C07D" w14:textId="2392B889" w:rsidR="0040274B" w:rsidRDefault="0040274B" w:rsidP="009F782F">
      <w:pPr>
        <w:pStyle w:val="Lijstalinea"/>
        <w:numPr>
          <w:ilvl w:val="0"/>
          <w:numId w:val="3"/>
        </w:numPr>
      </w:pPr>
      <w:r>
        <w:t>Uitbreiding aantal spreekuur ondersteuners huisarts (nu 2)</w:t>
      </w:r>
    </w:p>
    <w:p w14:paraId="6F14711D" w14:textId="673D3627" w:rsidR="0040274B" w:rsidRDefault="00F910BF" w:rsidP="009F782F">
      <w:pPr>
        <w:pStyle w:val="Lijstalinea"/>
        <w:numPr>
          <w:ilvl w:val="0"/>
          <w:numId w:val="3"/>
        </w:numPr>
      </w:pPr>
      <w:proofErr w:type="spellStart"/>
      <w:r>
        <w:t>Patz</w:t>
      </w:r>
      <w:proofErr w:type="spellEnd"/>
      <w:r>
        <w:t xml:space="preserve"> overleg structureel opgezet</w:t>
      </w:r>
    </w:p>
    <w:p w14:paraId="6A489549" w14:textId="7136BEBD" w:rsidR="00F910BF" w:rsidRDefault="00F910BF" w:rsidP="009F782F">
      <w:pPr>
        <w:pStyle w:val="Lijstalinea"/>
        <w:numPr>
          <w:ilvl w:val="0"/>
          <w:numId w:val="3"/>
        </w:numPr>
      </w:pPr>
      <w:r>
        <w:t>Gesprekken gestart met 4</w:t>
      </w:r>
      <w:r w:rsidRPr="00F910BF">
        <w:rPr>
          <w:vertAlign w:val="superscript"/>
        </w:rPr>
        <w:t>e</w:t>
      </w:r>
      <w:r>
        <w:t xml:space="preserve"> praktijkeigenaar, doel </w:t>
      </w:r>
      <w:r w:rsidR="005D075C">
        <w:t>toetreding 1/1/27</w:t>
      </w:r>
    </w:p>
    <w:p w14:paraId="4481283F" w14:textId="71F9AA19" w:rsidR="00F910BF" w:rsidRPr="00171600" w:rsidRDefault="00F910BF" w:rsidP="00F910BF">
      <w:pPr>
        <w:rPr>
          <w:b/>
          <w:bCs/>
        </w:rPr>
      </w:pPr>
      <w:r w:rsidRPr="00171600">
        <w:rPr>
          <w:b/>
          <w:bCs/>
        </w:rPr>
        <w:t>Plannen 2026</w:t>
      </w:r>
    </w:p>
    <w:p w14:paraId="0E412B09" w14:textId="6BCA11C5" w:rsidR="00F910BF" w:rsidRDefault="005D075C" w:rsidP="005D075C">
      <w:pPr>
        <w:pStyle w:val="Lijstalinea"/>
        <w:numPr>
          <w:ilvl w:val="0"/>
          <w:numId w:val="3"/>
        </w:numPr>
      </w:pPr>
      <w:r>
        <w:t>Definitief maken komst 4</w:t>
      </w:r>
      <w:r w:rsidRPr="005D075C">
        <w:rPr>
          <w:vertAlign w:val="superscript"/>
        </w:rPr>
        <w:t>e</w:t>
      </w:r>
      <w:r>
        <w:t xml:space="preserve"> praktijkeigenaar</w:t>
      </w:r>
    </w:p>
    <w:p w14:paraId="44B7ED8B" w14:textId="506A86AD" w:rsidR="005D075C" w:rsidRDefault="005D075C" w:rsidP="005D075C">
      <w:pPr>
        <w:pStyle w:val="Lijstalinea"/>
        <w:numPr>
          <w:ilvl w:val="0"/>
          <w:numId w:val="3"/>
        </w:numPr>
      </w:pPr>
      <w:r>
        <w:t>In kaart brengen toekomstbestendigheid pand/ verbouw/ verhuizing</w:t>
      </w:r>
    </w:p>
    <w:p w14:paraId="7B6BFE88" w14:textId="081EC1B0" w:rsidR="005D075C" w:rsidRDefault="00AC7FE9" w:rsidP="005D075C">
      <w:pPr>
        <w:pStyle w:val="Lijstalinea"/>
        <w:numPr>
          <w:ilvl w:val="0"/>
          <w:numId w:val="3"/>
        </w:numPr>
      </w:pPr>
      <w:r>
        <w:t>GGD project HIP in de HAP</w:t>
      </w:r>
    </w:p>
    <w:p w14:paraId="5955BD95" w14:textId="0DD2C45C" w:rsidR="00AC7FE9" w:rsidRDefault="00AC7FE9" w:rsidP="005D075C">
      <w:pPr>
        <w:pStyle w:val="Lijstalinea"/>
        <w:numPr>
          <w:ilvl w:val="0"/>
          <w:numId w:val="3"/>
        </w:numPr>
      </w:pPr>
      <w:r>
        <w:t>NMBRS inzetten voor vakantieaanvragen en tijd voor uren</w:t>
      </w:r>
    </w:p>
    <w:p w14:paraId="14EA47C5" w14:textId="4AAB9D78" w:rsidR="00AC7FE9" w:rsidRDefault="00AC7FE9" w:rsidP="005D075C">
      <w:pPr>
        <w:pStyle w:val="Lijstalinea"/>
        <w:numPr>
          <w:ilvl w:val="0"/>
          <w:numId w:val="3"/>
        </w:numPr>
      </w:pPr>
      <w:r>
        <w:t>Reizigersvaccinaties opzetten</w:t>
      </w:r>
    </w:p>
    <w:p w14:paraId="04CD279A" w14:textId="32BC0409" w:rsidR="00972750" w:rsidRPr="00C346F4" w:rsidRDefault="00972750" w:rsidP="005D075C">
      <w:pPr>
        <w:pStyle w:val="Lijstalinea"/>
        <w:numPr>
          <w:ilvl w:val="0"/>
          <w:numId w:val="3"/>
        </w:numPr>
      </w:pPr>
      <w:r>
        <w:t xml:space="preserve">Samenwerking </w:t>
      </w:r>
      <w:proofErr w:type="spellStart"/>
      <w:r>
        <w:t>Westplaat</w:t>
      </w:r>
      <w:proofErr w:type="spellEnd"/>
      <w:r>
        <w:t xml:space="preserve"> zoeken </w:t>
      </w:r>
      <w:proofErr w:type="spellStart"/>
      <w:r>
        <w:t>mn</w:t>
      </w:r>
      <w:proofErr w:type="spellEnd"/>
      <w:r>
        <w:t xml:space="preserve"> </w:t>
      </w:r>
      <w:proofErr w:type="spellStart"/>
      <w:r>
        <w:t>tav</w:t>
      </w:r>
      <w:proofErr w:type="spellEnd"/>
      <w:r>
        <w:t xml:space="preserve"> eventueel aanstellen gezamenlijke praktijkmanager</w:t>
      </w:r>
    </w:p>
    <w:sectPr w:rsidR="00972750" w:rsidRPr="00C34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SimSu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E6C09"/>
    <w:multiLevelType w:val="hybridMultilevel"/>
    <w:tmpl w:val="6382EE36"/>
    <w:lvl w:ilvl="0" w:tplc="07BE5C90">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D52679"/>
    <w:multiLevelType w:val="hybridMultilevel"/>
    <w:tmpl w:val="4D4A7B96"/>
    <w:lvl w:ilvl="0" w:tplc="A7CCA92A">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CA05DC"/>
    <w:multiLevelType w:val="hybridMultilevel"/>
    <w:tmpl w:val="831665C6"/>
    <w:lvl w:ilvl="0" w:tplc="A098989E">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0026167">
    <w:abstractNumId w:val="1"/>
  </w:num>
  <w:num w:numId="2" w16cid:durableId="1813982295">
    <w:abstractNumId w:val="2"/>
  </w:num>
  <w:num w:numId="3" w16cid:durableId="7241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87"/>
    <w:rsid w:val="000119C3"/>
    <w:rsid w:val="00062847"/>
    <w:rsid w:val="00074DC3"/>
    <w:rsid w:val="000B2DCD"/>
    <w:rsid w:val="000F4827"/>
    <w:rsid w:val="00102B2E"/>
    <w:rsid w:val="0011109A"/>
    <w:rsid w:val="00112401"/>
    <w:rsid w:val="00134287"/>
    <w:rsid w:val="00171600"/>
    <w:rsid w:val="0017701B"/>
    <w:rsid w:val="001A7102"/>
    <w:rsid w:val="001C06F8"/>
    <w:rsid w:val="002316E2"/>
    <w:rsid w:val="00260C42"/>
    <w:rsid w:val="00302B06"/>
    <w:rsid w:val="00335373"/>
    <w:rsid w:val="0035158D"/>
    <w:rsid w:val="0035450F"/>
    <w:rsid w:val="003578B0"/>
    <w:rsid w:val="0038669C"/>
    <w:rsid w:val="00390411"/>
    <w:rsid w:val="00396F88"/>
    <w:rsid w:val="003C0799"/>
    <w:rsid w:val="003E6217"/>
    <w:rsid w:val="0040274B"/>
    <w:rsid w:val="004156DD"/>
    <w:rsid w:val="00496821"/>
    <w:rsid w:val="004A0873"/>
    <w:rsid w:val="004F5E1E"/>
    <w:rsid w:val="00512E2B"/>
    <w:rsid w:val="005232F7"/>
    <w:rsid w:val="00545AD8"/>
    <w:rsid w:val="005D075C"/>
    <w:rsid w:val="005D711E"/>
    <w:rsid w:val="005E13F2"/>
    <w:rsid w:val="00642C7A"/>
    <w:rsid w:val="00692A7E"/>
    <w:rsid w:val="006B33C5"/>
    <w:rsid w:val="007918A6"/>
    <w:rsid w:val="007C6EE9"/>
    <w:rsid w:val="007E1C22"/>
    <w:rsid w:val="0081781C"/>
    <w:rsid w:val="00843939"/>
    <w:rsid w:val="0087510A"/>
    <w:rsid w:val="00912A11"/>
    <w:rsid w:val="00916C95"/>
    <w:rsid w:val="00971FC2"/>
    <w:rsid w:val="00972750"/>
    <w:rsid w:val="009E4DC1"/>
    <w:rsid w:val="009F782F"/>
    <w:rsid w:val="00A04F93"/>
    <w:rsid w:val="00A05D0F"/>
    <w:rsid w:val="00A0607A"/>
    <w:rsid w:val="00A1510A"/>
    <w:rsid w:val="00A20B63"/>
    <w:rsid w:val="00A52178"/>
    <w:rsid w:val="00A61CAB"/>
    <w:rsid w:val="00AA6E21"/>
    <w:rsid w:val="00AA7622"/>
    <w:rsid w:val="00AB6C82"/>
    <w:rsid w:val="00AC7FE9"/>
    <w:rsid w:val="00B07226"/>
    <w:rsid w:val="00B4302D"/>
    <w:rsid w:val="00B51B65"/>
    <w:rsid w:val="00BA6578"/>
    <w:rsid w:val="00C346F4"/>
    <w:rsid w:val="00C515C1"/>
    <w:rsid w:val="00C61B3F"/>
    <w:rsid w:val="00CB0AF8"/>
    <w:rsid w:val="00CC3B73"/>
    <w:rsid w:val="00D108EB"/>
    <w:rsid w:val="00D21B2C"/>
    <w:rsid w:val="00D430D3"/>
    <w:rsid w:val="00DD3274"/>
    <w:rsid w:val="00E155E4"/>
    <w:rsid w:val="00E35980"/>
    <w:rsid w:val="00E42FDD"/>
    <w:rsid w:val="00E43C3B"/>
    <w:rsid w:val="00E91953"/>
    <w:rsid w:val="00E93FB8"/>
    <w:rsid w:val="00EC50C6"/>
    <w:rsid w:val="00F31ADE"/>
    <w:rsid w:val="00F5453F"/>
    <w:rsid w:val="00F61BCB"/>
    <w:rsid w:val="00F910BF"/>
    <w:rsid w:val="00FB1F1D"/>
    <w:rsid w:val="00FC0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1137"/>
  <w15:chartTrackingRefBased/>
  <w15:docId w15:val="{AD836606-ECF4-4760-BE4C-557A6E82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4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2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2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2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2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2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2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2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2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287"/>
    <w:rPr>
      <w:rFonts w:eastAsiaTheme="majorEastAsia" w:cstheme="majorBidi"/>
      <w:color w:val="272727" w:themeColor="text1" w:themeTint="D8"/>
    </w:rPr>
  </w:style>
  <w:style w:type="paragraph" w:styleId="Titel">
    <w:name w:val="Title"/>
    <w:basedOn w:val="Standaard"/>
    <w:next w:val="Standaard"/>
    <w:link w:val="TitelChar"/>
    <w:uiPriority w:val="10"/>
    <w:qFormat/>
    <w:rsid w:val="00134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287"/>
    <w:rPr>
      <w:i/>
      <w:iCs/>
      <w:color w:val="404040" w:themeColor="text1" w:themeTint="BF"/>
    </w:rPr>
  </w:style>
  <w:style w:type="paragraph" w:styleId="Lijstalinea">
    <w:name w:val="List Paragraph"/>
    <w:basedOn w:val="Standaard"/>
    <w:uiPriority w:val="34"/>
    <w:qFormat/>
    <w:rsid w:val="00134287"/>
    <w:pPr>
      <w:ind w:left="720"/>
      <w:contextualSpacing/>
    </w:pPr>
  </w:style>
  <w:style w:type="character" w:styleId="Intensievebenadrukking">
    <w:name w:val="Intense Emphasis"/>
    <w:basedOn w:val="Standaardalinea-lettertype"/>
    <w:uiPriority w:val="21"/>
    <w:qFormat/>
    <w:rsid w:val="00134287"/>
    <w:rPr>
      <w:i/>
      <w:iCs/>
      <w:color w:val="0F4761" w:themeColor="accent1" w:themeShade="BF"/>
    </w:rPr>
  </w:style>
  <w:style w:type="paragraph" w:styleId="Duidelijkcitaat">
    <w:name w:val="Intense Quote"/>
    <w:basedOn w:val="Standaard"/>
    <w:next w:val="Standaard"/>
    <w:link w:val="DuidelijkcitaatChar"/>
    <w:uiPriority w:val="30"/>
    <w:qFormat/>
    <w:rsid w:val="00134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287"/>
    <w:rPr>
      <w:i/>
      <w:iCs/>
      <w:color w:val="0F4761" w:themeColor="accent1" w:themeShade="BF"/>
    </w:rPr>
  </w:style>
  <w:style w:type="character" w:styleId="Intensieveverwijzing">
    <w:name w:val="Intense Reference"/>
    <w:basedOn w:val="Standaardalinea-lettertype"/>
    <w:uiPriority w:val="32"/>
    <w:qFormat/>
    <w:rsid w:val="001342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Consulten en visites</a:t>
            </a:r>
          </a:p>
        </c:rich>
      </c:tx>
      <c:overlay val="1"/>
    </c:title>
    <c:autoTitleDeleted val="0"/>
    <c:plotArea>
      <c:layout/>
      <c:barChart>
        <c:barDir val="col"/>
        <c:grouping val="clustered"/>
        <c:varyColors val="1"/>
        <c:ser>
          <c:idx val="0"/>
          <c:order val="0"/>
          <c:tx>
            <c:strRef>
              <c:f>Consulten_visites!$B$1</c:f>
              <c:strCache>
                <c:ptCount val="1"/>
                <c:pt idx="0">
                  <c:v>Aantal</c:v>
                </c:pt>
              </c:strCache>
            </c:strRef>
          </c:tx>
          <c:spPr>
            <a:ln>
              <a:prstDash val="solid"/>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Consulten_visites!$A$2:$A$8</c:f>
              <c:strCache>
                <c:ptCount val="7"/>
                <c:pt idx="0">
                  <c:v>Consult &lt; 5 min</c:v>
                </c:pt>
                <c:pt idx="1">
                  <c:v>Consult 5–20 min</c:v>
                </c:pt>
                <c:pt idx="2">
                  <c:v>Consult ≥ 20 min</c:v>
                </c:pt>
                <c:pt idx="3">
                  <c:v>Visite &lt; 20 min</c:v>
                </c:pt>
                <c:pt idx="4">
                  <c:v>Visite ≥ 20 min</c:v>
                </c:pt>
                <c:pt idx="5">
                  <c:v>Intensieve zorg dag</c:v>
                </c:pt>
                <c:pt idx="6">
                  <c:v>Intensieve zorg ANW</c:v>
                </c:pt>
              </c:strCache>
            </c:strRef>
          </c:cat>
          <c:val>
            <c:numRef>
              <c:f>Consulten_visites!$B$2:$B$8</c:f>
              <c:numCache>
                <c:formatCode>General</c:formatCode>
                <c:ptCount val="7"/>
                <c:pt idx="0">
                  <c:v>4846</c:v>
                </c:pt>
                <c:pt idx="1">
                  <c:v>25531</c:v>
                </c:pt>
                <c:pt idx="2">
                  <c:v>6223</c:v>
                </c:pt>
                <c:pt idx="3">
                  <c:v>1105</c:v>
                </c:pt>
                <c:pt idx="4">
                  <c:v>846</c:v>
                </c:pt>
                <c:pt idx="5">
                  <c:v>697</c:v>
                </c:pt>
                <c:pt idx="6">
                  <c:v>24</c:v>
                </c:pt>
              </c:numCache>
            </c:numRef>
          </c:val>
          <c:extLst>
            <c:ext xmlns:c16="http://schemas.microsoft.com/office/drawing/2014/chart" uri="{C3380CC4-5D6E-409C-BE32-E72D297353CC}">
              <c16:uniqueId val="{00000000-9EB3-403C-89BE-946AD960C67D}"/>
            </c:ext>
          </c:extLst>
        </c:ser>
        <c:dLbls>
          <c:showLegendKey val="0"/>
          <c:showVal val="0"/>
          <c:showCatName val="0"/>
          <c:showSerName val="0"/>
          <c:showPercent val="0"/>
          <c:showBubbleSize val="0"/>
        </c:dLbls>
        <c:gapWidth val="150"/>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Passanten</a:t>
            </a:r>
          </a:p>
        </c:rich>
      </c:tx>
      <c:layout>
        <c:manualLayout>
          <c:xMode val="edge"/>
          <c:yMode val="edge"/>
          <c:x val="0.44308518518518519"/>
          <c:y val="6.1148148148148146E-2"/>
        </c:manualLayout>
      </c:layout>
      <c:overlay val="1"/>
    </c:title>
    <c:autoTitleDeleted val="0"/>
    <c:plotArea>
      <c:layout/>
      <c:barChart>
        <c:barDir val="col"/>
        <c:grouping val="clustered"/>
        <c:varyColors val="1"/>
        <c:ser>
          <c:idx val="0"/>
          <c:order val="0"/>
          <c:tx>
            <c:strRef>
              <c:f>Passanten!$B$1</c:f>
              <c:strCache>
                <c:ptCount val="1"/>
                <c:pt idx="0">
                  <c:v>Aantal</c:v>
                </c:pt>
              </c:strCache>
            </c:strRef>
          </c:tx>
          <c:spPr>
            <a:ln>
              <a:prstDash val="solid"/>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Passanten!$A$2:$A$6</c:f>
              <c:strCache>
                <c:ptCount val="5"/>
                <c:pt idx="0">
                  <c:v>Consult &lt; 5 min (PAS)</c:v>
                </c:pt>
                <c:pt idx="1">
                  <c:v>Consult 5–20 min (PAS)</c:v>
                </c:pt>
                <c:pt idx="2">
                  <c:v>Consult ≥ 20 min (PAS)</c:v>
                </c:pt>
                <c:pt idx="3">
                  <c:v>Visite &lt; 20 min (PAS)</c:v>
                </c:pt>
                <c:pt idx="4">
                  <c:v>Visite ≥ 20 min (PAS)</c:v>
                </c:pt>
              </c:strCache>
            </c:strRef>
          </c:cat>
          <c:val>
            <c:numRef>
              <c:f>Passanten!$B$2:$B$6</c:f>
              <c:numCache>
                <c:formatCode>General</c:formatCode>
                <c:ptCount val="5"/>
                <c:pt idx="0">
                  <c:v>20</c:v>
                </c:pt>
                <c:pt idx="1">
                  <c:v>285</c:v>
                </c:pt>
                <c:pt idx="2">
                  <c:v>325</c:v>
                </c:pt>
                <c:pt idx="3">
                  <c:v>0</c:v>
                </c:pt>
                <c:pt idx="4">
                  <c:v>2</c:v>
                </c:pt>
              </c:numCache>
            </c:numRef>
          </c:val>
          <c:extLst>
            <c:ext xmlns:c16="http://schemas.microsoft.com/office/drawing/2014/chart" uri="{C3380CC4-5D6E-409C-BE32-E72D297353CC}">
              <c16:uniqueId val="{00000000-79B4-40CA-A5E3-CE3921213F43}"/>
            </c:ext>
          </c:extLst>
        </c:ser>
        <c:dLbls>
          <c:showLegendKey val="0"/>
          <c:showVal val="0"/>
          <c:showCatName val="0"/>
          <c:showSerName val="0"/>
          <c:showPercent val="0"/>
          <c:showBubbleSize val="0"/>
        </c:dLbls>
        <c:gapWidth val="150"/>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Diagnostiek</a:t>
            </a:r>
          </a:p>
        </c:rich>
      </c:tx>
      <c:layout>
        <c:manualLayout>
          <c:xMode val="edge"/>
          <c:yMode val="edge"/>
          <c:x val="0.35310333333333332"/>
          <c:y val="6.1148148148148146E-2"/>
        </c:manualLayout>
      </c:layout>
      <c:overlay val="1"/>
    </c:title>
    <c:autoTitleDeleted val="0"/>
    <c:plotArea>
      <c:layout/>
      <c:barChart>
        <c:barDir val="col"/>
        <c:grouping val="clustered"/>
        <c:varyColors val="1"/>
        <c:ser>
          <c:idx val="0"/>
          <c:order val="0"/>
          <c:tx>
            <c:strRef>
              <c:f>Diagnostiek!$B$1</c:f>
              <c:strCache>
                <c:ptCount val="1"/>
                <c:pt idx="0">
                  <c:v>Aantal</c:v>
                </c:pt>
              </c:strCache>
            </c:strRef>
          </c:tx>
          <c:spPr>
            <a:ln>
              <a:prstDash val="solid"/>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Diagnostiek!$A$2:$A$11</c:f>
              <c:strCache>
                <c:ptCount val="10"/>
                <c:pt idx="0">
                  <c:v>Urineteststrip</c:v>
                </c:pt>
                <c:pt idx="1">
                  <c:v>Dipslides urine</c:v>
                </c:pt>
                <c:pt idx="2">
                  <c:v>ECG-diagnostiek</c:v>
                </c:pt>
                <c:pt idx="3">
                  <c:v>CRP-sneltest</c:v>
                </c:pt>
                <c:pt idx="4">
                  <c:v>Spirometrie</c:v>
                </c:pt>
                <c:pt idx="5">
                  <c:v>24-uurs bloeddrukmeting</c:v>
                </c:pt>
                <c:pt idx="6">
                  <c:v>Enkel-armindex</c:v>
                </c:pt>
                <c:pt idx="7">
                  <c:v>Abdominale echografie</c:v>
                </c:pt>
                <c:pt idx="8">
                  <c:v>IUD/Implanon</c:v>
                </c:pt>
                <c:pt idx="9">
                  <c:v>Zwangerschapsreacties</c:v>
                </c:pt>
              </c:strCache>
            </c:strRef>
          </c:cat>
          <c:val>
            <c:numRef>
              <c:f>Diagnostiek!$B$2:$B$11</c:f>
              <c:numCache>
                <c:formatCode>General</c:formatCode>
                <c:ptCount val="10"/>
                <c:pt idx="0">
                  <c:v>1369</c:v>
                </c:pt>
                <c:pt idx="1">
                  <c:v>246</c:v>
                </c:pt>
                <c:pt idx="2">
                  <c:v>191</c:v>
                </c:pt>
                <c:pt idx="3">
                  <c:v>34</c:v>
                </c:pt>
                <c:pt idx="4">
                  <c:v>86</c:v>
                </c:pt>
                <c:pt idx="5">
                  <c:v>113</c:v>
                </c:pt>
                <c:pt idx="6">
                  <c:v>35</c:v>
                </c:pt>
                <c:pt idx="7">
                  <c:v>161</c:v>
                </c:pt>
                <c:pt idx="8">
                  <c:v>62</c:v>
                </c:pt>
                <c:pt idx="9">
                  <c:v>9</c:v>
                </c:pt>
              </c:numCache>
            </c:numRef>
          </c:val>
          <c:extLst>
            <c:ext xmlns:c16="http://schemas.microsoft.com/office/drawing/2014/chart" uri="{C3380CC4-5D6E-409C-BE32-E72D297353CC}">
              <c16:uniqueId val="{00000000-EABA-4AF6-953B-292896673A38}"/>
            </c:ext>
          </c:extLst>
        </c:ser>
        <c:dLbls>
          <c:showLegendKey val="0"/>
          <c:showVal val="0"/>
          <c:showCatName val="0"/>
          <c:showSerName val="0"/>
          <c:showPercent val="0"/>
          <c:showBubbleSize val="0"/>
        </c:dLbls>
        <c:gapWidth val="150"/>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1"/>
  </c:chart>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405</Words>
  <Characters>2362</Characters>
  <Application>Microsoft Office Word</Application>
  <DocSecurity>0</DocSecurity>
  <Lines>60</Lines>
  <Paragraphs>35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van Orden</dc:creator>
  <cp:keywords/>
  <dc:description/>
  <cp:lastModifiedBy>R.J. van Orden</cp:lastModifiedBy>
  <cp:revision>36</cp:revision>
  <dcterms:created xsi:type="dcterms:W3CDTF">2026-04-23T19:04:00Z</dcterms:created>
  <dcterms:modified xsi:type="dcterms:W3CDTF">2026-06-19T16:55:00Z</dcterms:modified>
</cp:coreProperties>
</file>